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400"/>
        <w:jc w:val="center"/>
      </w:pPr>
      <w:r>
        <w:t>The Productive Dollar</w:t>
      </w:r>
    </w:p>
    <w:p>
      <w:pPr>
        <w:pStyle w:val="Subtitle"/>
        <w:jc w:val="center"/>
      </w:pPr>
      <w:r>
        <w:t>Monetary Expansion Productive Contraction and Independence Through Human Capital</w:t>
      </w:r>
    </w:p>
    <w:p>
      <w:pPr>
        <w:spacing w:before="680"/>
        <w:jc w:val="center"/>
      </w:pPr>
      <w:r>
        <w:rPr>
          <w:b/>
          <w:sz w:val="28"/>
        </w:rPr>
        <w:t>Rustin Penland</w:t>
      </w:r>
    </w:p>
    <w:p>
      <w:pPr>
        <w:pStyle w:val="BookQuote"/>
        <w:spacing w:before="1600"/>
        <w:jc w:val="center"/>
      </w:pPr>
      <w:r>
        <w:t>Knowledge is the way we sign ourselves independent</w:t>
      </w:r>
    </w:p>
    <w:p>
      <w:r>
        <w:br w:type="page"/>
      </w:r>
    </w:p>
    <w:p>
      <w:pPr>
        <w:pStyle w:val="Heading1"/>
      </w:pPr>
      <w:r>
        <w:t>Reader Note</w:t>
      </w:r>
    </w:p>
    <w:p>
      <w:r>
        <w:t>This book explains monetary expansion and contraction, examines major episodes in United States monetary history, and presents The Purple Way as a proposed civic and economic framework. Historical statements are supported by public sources listed in the notes. The Purple Way sections are proposals and causal hypotheses that require testing, measurement, and revision. They are not promises that prices, interest rates, the money supply, or Federal Reserve policy will move in a guaranteed direction.</w:t>
      </w:r>
    </w:p>
    <w:p>
      <w:r>
        <w:t>The Federal Reserve has legal responsibilities and operational independence within the structure established by Congress. Citizens cannot order it to raise or lower interest rates. Citizens, businesses, communities, and public institutions can still change the economic conditions to which monetary policy responds. The central claim of this book is that higher productive capacity, lower unit costs, stronger household balance sheets, and less dependence on emergency credit can reduce the pressure for repeated monetary expansion and make gradual balance sheet normalization more practical.</w:t>
      </w:r>
    </w:p>
    <w:p>
      <w:r>
        <w:t>Copyright 2026 Rustin Penland. All rights reserved.</w:t>
      </w:r>
    </w:p>
    <w:p>
      <w:pPr>
        <w:pStyle w:val="Heading1"/>
      </w:pPr>
      <w:r>
        <w:t>Contents</w:t>
      </w:r>
    </w:p>
    <w:p>
      <w:pPr>
        <w:spacing w:after="40"/>
        <w:ind w:left="173"/>
      </w:pPr>
      <w:r>
        <w:t>Introduction  Independence in an Age of Expanding Money</w:t>
      </w:r>
    </w:p>
    <w:p>
      <w:pPr>
        <w:spacing w:after="40"/>
        <w:ind w:left="173"/>
      </w:pPr>
      <w:r>
        <w:t>1  What Money Does</w:t>
      </w:r>
    </w:p>
    <w:p>
      <w:pPr>
        <w:spacing w:after="40"/>
        <w:ind w:left="173"/>
      </w:pPr>
      <w:r>
        <w:t>2  How Monetary Expansion Works</w:t>
      </w:r>
    </w:p>
    <w:p>
      <w:pPr>
        <w:spacing w:after="40"/>
        <w:ind w:left="173"/>
      </w:pPr>
      <w:r>
        <w:t>3  How Monetary Contraction Works</w:t>
      </w:r>
    </w:p>
    <w:p>
      <w:pPr>
        <w:spacing w:after="40"/>
        <w:ind w:left="173"/>
      </w:pPr>
      <w:r>
        <w:t>4  A History of Expansion and Contraction</w:t>
      </w:r>
    </w:p>
    <w:p>
      <w:pPr>
        <w:spacing w:after="40"/>
        <w:ind w:left="173"/>
      </w:pPr>
      <w:r>
        <w:t>5  Why More Money Does Not Automatically Create More Wealth</w:t>
      </w:r>
    </w:p>
    <w:p>
      <w:pPr>
        <w:spacing w:after="40"/>
        <w:ind w:left="173"/>
      </w:pPr>
      <w:r>
        <w:t>6  The Cost Problem</w:t>
      </w:r>
    </w:p>
    <w:p>
      <w:pPr>
        <w:spacing w:after="40"/>
        <w:ind w:left="173"/>
      </w:pPr>
      <w:r>
        <w:t>7  The Purple Way Transmission Mechanism</w:t>
      </w:r>
    </w:p>
    <w:p>
      <w:pPr>
        <w:spacing w:after="40"/>
        <w:ind w:left="173"/>
      </w:pPr>
      <w:r>
        <w:t>8  Productive Credit and Public Benefit Contracts</w:t>
      </w:r>
    </w:p>
    <w:p>
      <w:pPr>
        <w:spacing w:after="40"/>
        <w:ind w:left="173"/>
      </w:pPr>
      <w:r>
        <w:t>9  Mobilizing Education</w:t>
      </w:r>
    </w:p>
    <w:p>
      <w:pPr>
        <w:spacing w:after="40"/>
        <w:ind w:left="173"/>
      </w:pPr>
      <w:r>
        <w:t>10  Household Surplus and Natural Contraction</w:t>
      </w:r>
    </w:p>
    <w:p>
      <w:pPr>
        <w:spacing w:after="40"/>
        <w:ind w:left="173"/>
      </w:pPr>
      <w:r>
        <w:t>11  The Federal Reserve and Indirect Public Power</w:t>
      </w:r>
    </w:p>
    <w:p>
      <w:pPr>
        <w:spacing w:after="40"/>
        <w:ind w:left="173"/>
      </w:pPr>
      <w:r>
        <w:t>12  Per Capita Independence</w:t>
      </w:r>
    </w:p>
    <w:p>
      <w:pPr>
        <w:spacing w:after="40"/>
        <w:ind w:left="173"/>
      </w:pPr>
      <w:r>
        <w:t>13  Measurement Pilots and Safeguards</w:t>
      </w:r>
    </w:p>
    <w:p>
      <w:pPr>
        <w:spacing w:after="40"/>
        <w:ind w:left="173"/>
      </w:pPr>
      <w:r>
        <w:t>14  A Twenty Year Transition</w:t>
      </w:r>
    </w:p>
    <w:p>
      <w:pPr>
        <w:spacing w:after="40"/>
        <w:ind w:left="173"/>
      </w:pPr>
      <w:r>
        <w:t>Conclusion  The Signature of Independence</w:t>
      </w:r>
    </w:p>
    <w:p>
      <w:pPr>
        <w:spacing w:after="40"/>
        <w:ind w:left="173"/>
      </w:pPr>
      <w:r>
        <w:t>Glossary</w:t>
      </w:r>
    </w:p>
    <w:p>
      <w:pPr>
        <w:spacing w:after="40"/>
        <w:ind w:left="173"/>
      </w:pPr>
      <w:r>
        <w:t>Notes and Sources</w:t>
      </w:r>
    </w:p>
    <w:p>
      <w:pPr>
        <w:pStyle w:val="Heading1"/>
      </w:pPr>
      <w:r>
        <w:t>Introduction  Independence in an Age of Expanding Money</w:t>
      </w:r>
    </w:p>
    <w:p>
      <w:r>
        <w:t>A nation can produce more currency without producing more food, housing, energy, medicine, transportation, or skill. That difference is the starting point of this book. Money is a claim used in exchange. Wealth is the capacity to meet human needs. When claims grow faster than productive capacity, the result can be rising prices, asset inflation, heavier debt, or some combination of the three. When production expands faster than costs, the same dollar can command more value.</w:t>
      </w:r>
    </w:p>
    <w:p>
      <w:r>
        <w:t>The Purple Way begins with a civic question. What remains inside a person after a program, subsidy, loan, or emergency ends? If the person retains knowledge, health, tools, credentials, savings, ownership, judgment, and the ability to produce, public action has built human capital. If the intervention leaves only another payment due, another application to complete, or another dependence to maintain, the nation has financed consumption without securing independence.</w:t>
      </w:r>
    </w:p>
    <w:p>
      <w:r>
        <w:t>This book calls the preferred adjustment productive contraction. The phrase does not mean engineering a depression, collapsing wages, starving the economy of useful credit, or celebrating a general fall in incomes. It means reducing the economy’s need for unsupported monetary and debt expansion by increasing real capacity and lowering recurring unit costs. It also means allowing debt to be repaid, emergency central bank assets to run off when conditions permit, and household savings to replace part of the credit dependence that now finances ordinary life.</w:t>
      </w:r>
    </w:p>
    <w:p>
      <w:r>
        <w:t>People do not vote directly on the federal funds rate. They cannot command the Federal Open Market Committee. Their power lies deeper. They can change what the economy is capable of producing and what families must borrow to obtain. A population equipped with technical skill, productive tools, portable credentials, and local capacity changes the facts that central bankers observe. That is indirect monetary power.</w:t>
      </w:r>
    </w:p>
    <w:p>
      <w:r>
        <w:t>The American declaration of independence was political, but independence also has an economic and personal dimension. The Purple Way treats education as mobilization. Technical knowledge gives a person the ability to repair, build, calculate, diagnose, program, fabricate, manage, and improve. Knowledge becomes a signature because it proves that the person can act, contribute, and choose. We the educated people declare independence through useful skill.</w:t>
      </w:r>
    </w:p>
    <w:p>
      <w:pPr>
        <w:pStyle w:val="Heading1"/>
      </w:pPr>
      <w:r>
        <w:t>1  What Money Does</w:t>
      </w:r>
    </w:p>
    <w:p>
      <w:r>
        <w:t>Money performs three familiar functions. It serves as a medium of exchange, a unit of account, and a store of value. These functions make specialization possible. A machinist does not need to trade a repair directly for groceries. A builder can quote a price, a lender can write a contract, and a worker can save purchasing power for later use.</w:t>
      </w:r>
    </w:p>
    <w:p>
      <w:r>
        <w:t>Modern United States money is fiat money. It is not redeemable for a fixed quantity of gold. Its usefulness rests on law, taxation, payment networks, financial institutions, productive output, and public confidence. The dollar’s value is therefore neither imaginary nor guaranteed. It depends on the relationship between money, credit, goods, services, expectations, and institutions.</w:t>
      </w:r>
    </w:p>
    <w:p>
      <w:r>
        <w:t>The monetary base consists mainly of currency in circulation and reserve balances held by banks at the Federal Reserve. Broader measures such as M1 and M2 include bank deposits and other liquid balances. This distinction matters. The Federal Reserve can expand its balance sheet and create reserve balances, but commercial banks also create deposit money when they extend loans. Government deficits can add financial assets to the private sector, while taxes and debt issuance affect the timing and composition of those assets. No single lever explains every movement in prices.</w:t>
      </w:r>
    </w:p>
    <w:p>
      <w:r>
        <w:t>Inflation is a sustained rise in the general price level, not merely an increase in one product. The Federal Reserve studies several indexes, while households experience inflation through their own spending patterns. A family facing rent, insurance, electricity, food, and medical increases may feel a different burden than a national average suggests. The Purple Way therefore adds household purchasing power and unit-cost measures to the usual national aggregates.</w:t>
      </w:r>
    </w:p>
    <w:p>
      <w:pPr>
        <w:pStyle w:val="Heading1"/>
      </w:pPr>
      <w:r>
        <w:t>2  How Monetary Expansion Works</w:t>
      </w:r>
    </w:p>
    <w:p>
      <w:r>
        <w:t>Monetary expansion occurs through several channels. The Federal Reserve can lower its policy rate, purchase securities, lend against eligible collateral, or change other terms that influence financial conditions. Banks can create deposits by making loans. Fiscal authorities can run deficits that support incomes and spending. Private markets can create additional credit instruments. These channels overlap, but they are not identical.</w:t>
      </w:r>
    </w:p>
    <w:p>
      <w:pPr>
        <w:pStyle w:val="Heading2"/>
      </w:pPr>
      <w:r>
        <w:t>Central Bank Expansion</w:t>
      </w:r>
    </w:p>
    <w:p>
      <w:r>
        <w:t>When the Federal Reserve purchases a Treasury security from the public through a dealer, it pays by increasing reserve balances in the banking system. The seller receives a deposit, and the banking system receives reserves. The transaction changes the composition and often the amount of highly liquid financial assets. Large-scale asset purchases can lower longer-term yields, support market functioning, and encourage investors to hold other assets. The effect on consumer prices depends on demand, supply, lending, expectations, and the state of the economy.</w:t>
      </w:r>
    </w:p>
    <w:p>
      <w:pPr>
        <w:pStyle w:val="Heading2"/>
      </w:pPr>
      <w:r>
        <w:t>Commercial Bank Credit</w:t>
      </w:r>
    </w:p>
    <w:p>
      <w:r>
        <w:t>A bank loan generally creates a matching deposit. If a bank approves a business line of credit and credits the borrower’s account, new deposit money appears. As principal is repaid, that deposit money can be extinguished. Interest becomes income to the lender and is not destroyed in the same way. This creation-and-repayment cycle is one reason private debt conditions matter to broad money growth.</w:t>
      </w:r>
    </w:p>
    <w:p>
      <w:pPr>
        <w:pStyle w:val="Heading2"/>
      </w:pPr>
      <w:r>
        <w:t>Fiscal Expansion</w:t>
      </w:r>
    </w:p>
    <w:p>
      <w:r>
        <w:t>Congress and the President control federal taxing and spending, subject to law. When spending exceeds revenue, the Treasury borrows. Federal Reserve actions can influence the interest cost and market conditions surrounding that borrowing, but the Fed does not enact the budget. A clear analysis must keep fiscal decisions and monetary decisions separate even when a crisis causes them to move in the same direction.</w:t>
      </w:r>
    </w:p>
    <w:tbl>
      <w:tblPr>
        <w:tblW w:type="auto" w:w="0"/>
        <w:jc w:val="center"/>
        <w:tblLayout w:type="fixed"/>
        <w:tblLook w:firstColumn="1" w:firstRow="1" w:lastColumn="0" w:lastRow="0" w:noHBand="0" w:noVBand="1" w:val="04A0"/>
      </w:tblPr>
      <w:tblGrid>
        <w:gridCol w:w="2412"/>
        <w:gridCol w:w="2412"/>
        <w:gridCol w:w="2412"/>
        <w:gridCol w:w="2412"/>
      </w:tblGrid>
      <w:tr>
        <w:trPr>
          <w:cantSplit/>
        </w:trPr>
        <w:tc>
          <w:tcPr>
            <w:tcW w:type="dxa" w:w="1944"/>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Expansion channel</w:t>
            </w:r>
          </w:p>
        </w:tc>
        <w:tc>
          <w:tcPr>
            <w:tcW w:type="dxa" w:w="252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Immediate action</w:t>
            </w:r>
          </w:p>
        </w:tc>
        <w:tc>
          <w:tcPr>
            <w:tcW w:type="dxa" w:w="252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Possible benefit</w:t>
            </w:r>
          </w:p>
        </w:tc>
        <w:tc>
          <w:tcPr>
            <w:tcW w:type="dxa" w:w="252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Main risk</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Lower policy rates</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Cheaper short-term financing</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Supports borrowing and demand</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Can encourage leverage or asset inflation</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Asset purchases</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Reserves rise and longer yields may fall</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Restores market function and supports recovery</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Can enlarge risk taking and complicate exit</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Bank lending</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Loan and deposit are created together</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Finances homes businesses and production</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Poor underwriting can create defaults and bubbles</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Deficit spending</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Government spends more than current revenue</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Supports incomes investment or emergency response</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Persistent deficits can increase debt service and demand pressure</w:t>
            </w:r>
          </w:p>
        </w:tc>
      </w:tr>
    </w:tbl>
    <w:p>
      <w:pPr>
        <w:spacing w:after="40"/>
      </w:pPr>
    </w:p>
    <w:p>
      <w:pPr>
        <w:pStyle w:val="Heading1"/>
      </w:pPr>
      <w:r>
        <w:t>3  How Monetary Contraction Works</w:t>
      </w:r>
    </w:p>
    <w:p>
      <w:r>
        <w:t>Monetary contraction means that monetary growth slows or some measure of money and central bank support declines. The Federal Reserve can raise policy rates, sell securities, or allow maturing assets to run off without full reinvestment. Banks can tighten credit standards. Borrowers can repay debt faster than new loans are created. A recession can also destroy deposits through default and deleveraging, but that is the most damaging form of contraction.</w:t>
      </w:r>
    </w:p>
    <w:p>
      <w:r>
        <w:t>The Purple Way rejects contraction through mass unemployment as a civic strategy. It seeks a better sequence. First, expand productive capacity and lower recurring costs. Second, help households generate surplus and pay down expensive debt. Third, reduce the need for emergency fiscal and monetary support. Fourth, permit public and private balance sheets to normalize at a pace consistent with financial stability.</w:t>
      </w:r>
    </w:p>
    <w:p>
      <w:r>
        <w:t>Contraction must be distinguished from disinflation. Disinflation means prices are still rising, but more slowly. Deflation means the general price level is falling. A modest productivity-driven decline in selected costs can benefit households. A broad deflation accompanied by falling wages, defaults, and unemployment can be destructive because debts remain fixed while incomes fall. The objective is a dollar with stronger purchasing power, not an economy trapped in a debt-deflation spiral.</w:t>
      </w:r>
    </w:p>
    <w:p>
      <w:pPr>
        <w:pStyle w:val="Heading1"/>
      </w:pPr>
      <w:r>
        <w:t>4  A History of Expansion and Contraction</w:t>
      </w:r>
    </w:p>
    <w:p>
      <w:r>
        <w:t>American monetary history shows that expansion can finance survival, war, recovery, speculation, or investment. Its value depends on timing, design, productive response, and exit. Contraction can restore price stability, but abrupt contraction can also deepen unemployment and financial distress.</w:t>
      </w:r>
    </w:p>
    <w:tbl>
      <w:tblPr>
        <w:tblW w:type="auto" w:w="0"/>
        <w:jc w:val="center"/>
        <w:tblLayout w:type="fixed"/>
        <w:tblLook w:firstColumn="1" w:firstRow="1" w:lastColumn="0" w:lastRow="0" w:noHBand="0" w:noVBand="1" w:val="04A0"/>
      </w:tblPr>
      <w:tblGrid>
        <w:gridCol w:w="2412"/>
        <w:gridCol w:w="2412"/>
        <w:gridCol w:w="2412"/>
        <w:gridCol w:w="2412"/>
      </w:tblGrid>
      <w:tr>
        <w:trPr>
          <w:cantSplit/>
        </w:trPr>
        <w:tc>
          <w:tcPr>
            <w:tcW w:type="dxa" w:w="1296"/>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Period</w:t>
            </w:r>
          </w:p>
        </w:tc>
        <w:tc>
          <w:tcPr>
            <w:tcW w:type="dxa" w:w="252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Monetary development</w:t>
            </w:r>
          </w:p>
        </w:tc>
        <w:tc>
          <w:tcPr>
            <w:tcW w:type="dxa" w:w="2376"/>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Purpose or cause</w:t>
            </w:r>
          </w:p>
        </w:tc>
        <w:tc>
          <w:tcPr>
            <w:tcW w:type="dxa" w:w="3312"/>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Lesson</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1775 to 1781</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Continental currency issued during the Revolution</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Finance war without an established federal tax system</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Currency can mobilize a nation, but weak fiscal backing and overissue can destroy confidence</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1861 to 1865</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Greenbacks and expanded federal finance</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Fund the Civil War and preserve the Union</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Emergency fiat can meet national necessity, but legal and price consequences remain</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1929 to 1933</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Bank failures and a severe fall in money and credit</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Financial panic and policy failure</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Uncontrolled contraction can turn recession into depression</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1942 to 1951</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Federal Reserve supported low Treasury financing rates</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Finance World War II and postwar debt</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Monetary and fiscal coordination can serve an emergency but requires an exit framework</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1965 to 1982</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Persistent inflation followed by forceful tightening</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Fiscal pressure oil shocks expectations and accommodative policy</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Delayed restraint can make later contraction harsher</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2008 to 2014</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Near-zero rates and large-scale asset purchases</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Stabilize markets and support recovery after the financial crisis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Expansion can stop collapse while also enlarging the central bank balance sheet</w:t>
            </w:r>
          </w:p>
        </w:tc>
      </w:tr>
      <w:tr>
        <w:trPr>
          <w:cantSplit/>
        </w:trPr>
        <w:tc>
          <w:tcPr>
            <w:tcW w:type="dxa" w:w="129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2020 to 2022</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Emergency lending asset purchases and fiscal transfers</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Prevent pandemic shutdown from becoming a financial depression</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Fast support can protect incomes but supply constraints and strong demand can later intensify inflation</w:t>
            </w:r>
          </w:p>
        </w:tc>
      </w:tr>
    </w:tbl>
    <w:p>
      <w:pPr>
        <w:spacing w:after="40"/>
      </w:pPr>
    </w:p>
    <w:p>
      <w:pPr>
        <w:pStyle w:val="Heading2"/>
      </w:pPr>
      <w:r>
        <w:t>The Great Depression</w:t>
      </w:r>
    </w:p>
    <w:p>
      <w:r>
        <w:t>The early 1930s demonstrate why contraction must not be romanticized. Bank failures destroyed deposits, credit contracted, prices fell, and unemployment soared. The policy failure was not that Americans lacked discipline. The financial system allowed a collapse in money, payments, and confidence to reinforce a collapse in production. Any modern proposal for contraction must include deposit protection, lender-of-last-resort capacity, payment continuity, and automatic safeguards against cascading default.</w:t>
      </w:r>
    </w:p>
    <w:p>
      <w:pPr>
        <w:pStyle w:val="Heading2"/>
      </w:pPr>
      <w:r>
        <w:t>World War Two and the Treasury Fed Accord</w:t>
      </w:r>
    </w:p>
    <w:p>
      <w:r>
        <w:t>During World War II, the Federal Reserve helped keep government borrowing costs low. That policy assisted war finance, but after the war it conflicted with inflation control. The 1951 Treasury-Federal Reserve Accord restored greater monetary policy independence. The episode shows why temporary coordination should have stated objectives, measurable limits, and a transition back to ordinary governance.</w:t>
      </w:r>
    </w:p>
    <w:p>
      <w:pPr>
        <w:pStyle w:val="Heading2"/>
      </w:pPr>
      <w:r>
        <w:t>The Great Inflation and Volcker Disinflation</w:t>
      </w:r>
    </w:p>
    <w:p>
      <w:r>
        <w:t>Inflation rose through the late 1960s and 1970s amid policy accommodation, fiscal pressures, oil shocks, wage and price dynamics, and changing expectations. Under Chair Paul Volcker, the Federal Reserve accepted very high interest rates and a severe recession to break inflation. Price stability returned, but workers and businesses paid heavily during the adjustment. The Purple Way asks whether earlier investment in productive capacity, lower structural costs, and stricter spending tests could reduce the need for such blunt corrections.</w:t>
      </w:r>
    </w:p>
    <w:p>
      <w:pPr>
        <w:pStyle w:val="Heading2"/>
      </w:pPr>
      <w:r>
        <w:t>The Financial Crisis and Pandemic</w:t>
      </w:r>
    </w:p>
    <w:p>
      <w:r>
        <w:t>In 2008, the Federal Reserve used emergency facilities, near-zero rates, and asset purchases after private credit markets seized. In 2020, policymakers acted even faster as public health restrictions halted ordinary commerce. These interventions reduced the risk of depression. They also established expectations that public balance sheets would absorb extreme private losses and interruptions. The lesson is not that emergency action should never occur. The lesson is that resilience built before the emergency reduces the scale of rescue required during it.</w:t>
      </w:r>
    </w:p>
    <w:p>
      <w:pPr>
        <w:pStyle w:val="Heading1"/>
      </w:pPr>
      <w:r>
        <w:t>5  Why More Money Does Not Automatically Create More Wealth</w:t>
      </w:r>
    </w:p>
    <w:p>
      <w:r>
        <w:t>A dollar is useful because it can command real work and real goods. Creating additional claims does not guarantee additional capacity. If new money finances a machine, a credential, a power plant, a water system, or a supply network that produces more than it costs, expansion can support future abundance. If it merely bids against a fixed supply, prices rise and the public receives no lasting productive asset.</w:t>
      </w:r>
    </w:p>
    <w:p>
      <w:r>
        <w:t>This distinction explains why equal amounts of spending can have unequal effects. Credit that allows a trained electrician to acquire tools and hire an apprentice may expand supply. Credit that only enables more bidders to chase the same limited number of houses may raise prices. The first creates capacity. The second can capitalize scarcity.</w:t>
      </w:r>
    </w:p>
    <w:p>
      <w:r>
        <w:t>The Purple Way therefore evaluates the destination of credit. The question is not only how much money entered the economy. The question is what capability, ownership, output, or cost reduction remained after the money was spent.</w:t>
      </w:r>
    </w:p>
    <w:p>
      <w:pPr>
        <w:pStyle w:val="Heading1"/>
      </w:pPr>
      <w:r>
        <w:t>6  The Cost Problem</w:t>
      </w:r>
    </w:p>
    <w:p>
      <w:r>
        <w:t>Many policies treat high prices as an income problem alone. A subsidy helps a household pay the current bill, but sellers may still face limited capacity, weak competition, labor shortages, permitting delays, or concentrated supply. If policy increases purchasing power without increasing supply, part of the subsidy can be absorbed by higher prices.</w:t>
      </w:r>
    </w:p>
    <w:p>
      <w:r>
        <w:t>The Purple Way adds a unit-cost discipline. Every major intervention should identify the cost driver it intends to change. Housing policy should measure land, permitting time, materials, labor productivity, financing, insurance, and infrastructure. Healthcare policy should examine workforce capacity, administrative load, site-of-service pricing, medicine supply, prevention, and chronic disease. Education policy should measure completion time, demonstrated competence, equipment access, and the cost of credentials relative to earnings.</w:t>
      </w:r>
    </w:p>
    <w:p>
      <w:r>
        <w:t>Lower costs do not require lower quality or lower wages. Technical skill, better tools, standardization, competition, and process improvement can allow workers to earn more while each unit costs less. That is the central productive bargain: reward the person who creates efficiency and share the gain with the household that buys the result.</w:t>
      </w:r>
    </w:p>
    <w:p>
      <w:pPr>
        <w:pStyle w:val="Heading1"/>
      </w:pPr>
      <w:r>
        <w:t>7  The Purple Way Transmission Mechanism</w:t>
      </w:r>
    </w:p>
    <w:p>
      <w:r>
        <w:t>The Purple Way cannot issue orders to the Federal Reserve. It can seek to change the variables that make repeated expansion politically and economically attractive. Its monetary influence would travel through production, prices, debt, fiscal pressure, and expectations.</w:t>
      </w:r>
    </w:p>
    <w:tbl>
      <w:tblPr>
        <w:tblW w:type="auto" w:w="0"/>
        <w:jc w:val="center"/>
        <w:tblLayout w:type="fixed"/>
        <w:tblLook w:firstColumn="1" w:firstRow="1" w:lastColumn="0" w:lastRow="0" w:noHBand="0" w:noVBand="1" w:val="04A0"/>
      </w:tblPr>
      <w:tblGrid>
        <w:gridCol w:w="3216"/>
        <w:gridCol w:w="3216"/>
        <w:gridCol w:w="3216"/>
      </w:tblGrid>
      <w:tr>
        <w:trPr>
          <w:cantSplit/>
        </w:trPr>
        <w:tc>
          <w:tcPr>
            <w:tcW w:type="dxa" w:w="288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Purple Way action</w:t>
            </w:r>
          </w:p>
        </w:tc>
        <w:tc>
          <w:tcPr>
            <w:tcW w:type="dxa" w:w="3312"/>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Economic change</w:t>
            </w:r>
          </w:p>
        </w:tc>
        <w:tc>
          <w:tcPr>
            <w:tcW w:type="dxa" w:w="3024"/>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Monetary implication</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Mobilize technical education</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More workers can build repair diagnose and operate productive systems</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Supply can respond faster when demand rises</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Direct credit toward productive tools and capacity</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New debt creates measurable output or cost reduction</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Credit growth is better matched by real production</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Lower recurring unit costs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Households need less income and debt for essentials</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Inflation pressure and emergency subsidy pressure can fall</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Build personally owned assets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Household balance sheets become less fragile</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Families rely less on high-cost revolving credit</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Use bounded pilots and audits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Weak programs stop before national expansion</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Fiscal commitments become easier to control</w:t>
            </w:r>
          </w:p>
        </w:tc>
      </w:tr>
      <w:tr>
        <w:trPr>
          <w:cantSplit/>
        </w:trP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Retire debt from household surplus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Principal repayment removes bank-created deposits over time</w:t>
            </w:r>
          </w:p>
        </w:tc>
        <w:tc>
          <w:tcPr>
            <w:tcW w:type="dxa" w:w="30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Private money growth may slow without a credit seizure</w:t>
            </w:r>
          </w:p>
        </w:tc>
      </w:tr>
    </w:tbl>
    <w:p>
      <w:pPr>
        <w:spacing w:after="40"/>
      </w:pPr>
    </w:p>
    <w:p>
      <w:r>
        <w:t>This is a conditional chain, not a mechanical guarantee. Greater supply can lower price pressure, but demand can still rise. Debt repayment can contract deposits, but new lending may exceed repayment. Fiscal savings can reduce borrowing, but elected officials may spend the savings elsewhere. The framework therefore depends on transparent measurement and rules that preserve gains instead of assuming them.</w:t>
      </w:r>
    </w:p>
    <w:p>
      <w:pPr>
        <w:pStyle w:val="Heading1"/>
      </w:pPr>
      <w:r>
        <w:t>8  Productive Credit and Public Benefit Contracts</w:t>
      </w:r>
    </w:p>
    <w:p>
      <w:r>
        <w:t>Credit is productive when the financed asset or capability can create durable value. A loan for a tool, certification, machine, energy improvement, logistics system, or working-capital cycle may expand output. The label cannot be granted by intention alone. The borrower or program must define the expected output, time horizon, repayment path, and public benefit.</w:t>
      </w:r>
    </w:p>
    <w:p>
      <w:r>
        <w:t>A Purple Way public benefit contract would connect public support to measurable delivery. A contractor that receives favorable financing to build affordable housing would commit to unit counts, completion dates, cost ceilings, quality standards, and a method for sharing productivity gains. A training provider would be judged by verified competence, placement, wage progression, debt burden, and portability of credentials rather than enrollment alone.</w:t>
      </w:r>
    </w:p>
    <w:p>
      <w:r>
        <w:t>Productive credit must still respect risk. Some projects fail. Some skills become obsolete. Some cost estimates are wrong. Loss reserves, staged funding, independent verification, clawbacks for fraud, and public reporting are part of the system. The objective is not central planning of every loan. It is a public standard for deciding when public credit or guarantees have earned public support.</w:t>
      </w:r>
    </w:p>
    <w:p>
      <w:pPr>
        <w:pStyle w:val="Heading1"/>
      </w:pPr>
      <w:r>
        <w:t>9  Mobilizing Education</w:t>
      </w:r>
    </w:p>
    <w:p>
      <w:r>
        <w:t>Education becomes monetary infrastructure when it increases the economy’s ability to answer demand with supply. A country with more electricians can build and maintain power systems faster. More machinists can produce parts. More nurses and technicians can expand care. More programmers and controls specialists can automate repetitive work. More construction managers can reduce delay and waste.</w:t>
      </w:r>
    </w:p>
    <w:p>
      <w:r>
        <w:t>Mobilizing education means treating learning as deployable capability. Instruction must connect to equipment, practice, verified performance, and ownership. A credential that cannot be understood by an employer or carried by the learner does not provide full independence. A portable record of demonstrated skill gives the person bargaining power across employers, industries, and regions.</w:t>
      </w:r>
    </w:p>
    <w:p>
      <w:r>
        <w:t>The GI Bill offers an important historical analogy with limits. It expanded access to education, training, homes, farms, and businesses for millions of veterans. It also operated through institutions that denied many Black veterans equal access. The lesson is both constructive and cautionary. A nation can honor service by converting public support into privately held capability and ownership, but equal eligibility on paper is not enough. Delivery and access must be measured per person.</w:t>
      </w:r>
    </w:p>
    <w:p>
      <w:r>
        <w:t>The Purple Way calls this true per capita measurement. National totals can rise while millions remain unable to produce, own, or choose. A per capita independence account would ask whether each person has gained useful knowledge, health capacity, productive tools, recognized credentials, savings, and practical exit power. Aggregate growth matters. Distribution of capability determines whether the growth strengthens a republic.</w:t>
      </w:r>
    </w:p>
    <w:p>
      <w:pPr>
        <w:pStyle w:val="Heading1"/>
      </w:pPr>
      <w:r>
        <w:t>10  Household Surplus and Natural Contraction</w:t>
      </w:r>
    </w:p>
    <w:p>
      <w:r>
        <w:t>A household has surplus when dependable income exceeds the recurring cost of essentials, required debt service, and basic protection. Surplus gives a family options. It can repay debt, save, purchase tools, invest in education, start a business, absorb a repair, or help another family member.</w:t>
      </w:r>
    </w:p>
    <w:p>
      <w:r>
        <w:t>The path to surplus has two sides. Income can rise through skill, productivity, bargaining power, and ownership. Costs can fall through greater supply, better infrastructure, process improvement, competition, and lower financing dependence. Public policy usually emphasizes one side. The Purple Way requires both.</w:t>
      </w:r>
    </w:p>
    <w:p>
      <w:r>
        <w:t>Debt repayment creates a route toward natural monetary contraction. When bank loan principal is repaid and no equal new loan replaces it, bank-created deposit money declines. If this occurs because households have stronger surplus rather than because they lost income, contraction can accompany improved resilience. The pace must remain gradual. A simultaneous rush to repay debt across the economy can reduce spending and employment, producing the paradox of thrift.</w:t>
      </w:r>
    </w:p>
    <w:p>
      <w:r>
        <w:t>For this reason, the transition must target expensive and unproductive debt first while preserving credit for capacity. Payday balances, revolving consumer debt, and emergency borrowing should decline. Financing for productive equipment, sound housing supply, efficient infrastructure, and viable enterprise should remain available. Productive contraction changes the composition of credit before it attempts to reduce the total.</w:t>
      </w:r>
    </w:p>
    <w:p>
      <w:pPr>
        <w:pStyle w:val="Heading1"/>
      </w:pPr>
      <w:r>
        <w:t>11  The Federal Reserve and Indirect Public Power</w:t>
      </w:r>
    </w:p>
    <w:p>
      <w:r>
        <w:t>Congress established the Federal Reserve and defined its responsibilities. The public influences the legal framework through representative government, but individuals do not set the policy rate. Attempts to bully the central bank into a preferred short-term decision can damage confidence and unmoor expectations.</w:t>
      </w:r>
    </w:p>
    <w:p>
      <w:r>
        <w:t>The deeper public power is to reduce the frequency with which every crisis demands large monetary rescue. Stronger local production reduces supply vulnerability. Better household balance sheets reduce defaults. Lower government program costs reduce fiscal pressure. Portable skills allow workers to move when industries change. Transparent data lets policymakers distinguish a temporary shortage from a broad inflation trend.</w:t>
      </w:r>
    </w:p>
    <w:p>
      <w:r>
        <w:t>If these conditions produce durable price stability and financial resilience, the Federal Reserve has more room to normalize its balance sheet without destabilizing employment or credit. That is the precise sense in which The Purple Way can indirectly encourage natural contraction. It changes the environment. It does not seize the central bank’s legal authority.</w:t>
      </w:r>
    </w:p>
    <w:p>
      <w:r>
        <w:t>Interest rates may still rise or fall for reasons outside the framework. Foreign shocks, wars, pandemics, demographic changes, energy disruptions, technology, and global capital flows will continue to matter. A serious system prepares for those shocks instead of promising immunity from them.</w:t>
      </w:r>
    </w:p>
    <w:p>
      <w:pPr>
        <w:pStyle w:val="Heading1"/>
      </w:pPr>
      <w:r>
        <w:t>12  Per Capita Independence</w:t>
      </w:r>
    </w:p>
    <w:p>
      <w:r>
        <w:t>The Declaration of Independence states that governments derive their just powers from the consent of the governed and exist to secure rights. It does not provide a modern monetary program. The Purple Way draws a contemporary civic inference from its emphasis on equality, rights, and self-government: political liberty is stronger when people possess the practical capacity to act without permanent dependence on a party, agency, employer, creditor, or monopoly.</w:t>
      </w:r>
    </w:p>
    <w:p>
      <w:r>
        <w:t>This inference should be presented honestly as an interpretation, not as a quotation placed into the Founders’ mouths. The Founding generation disagreed sharply about banks, debt, currency, federal power, and political economy. Their arguments do not yield one uncontested monetary blueprint. Their shared project does provide a durable standard: government exists for a free people, and power requires accountability.</w:t>
      </w:r>
    </w:p>
    <w:p>
      <w:r>
        <w:t>Veterans add another dimension. Service members defend the nation’s capacity for self-government. The strongest civilian tribute is not ceremonial gratitude alone. It is a society that converts sacrifice into education, ownership, health, and opportunity, as the GI Bill sought to do. The Purple Way extends that principle beyond veteran status while preserving the special obligations owed to those who served.</w:t>
      </w:r>
    </w:p>
    <w:p>
      <w:r>
        <w:t>We the People becomes measurable when every person can develop and carry productive knowledge. A signature identifies a person and expresses consent. Knowledge serves as a civic signature because it shows what the person can contribute without surrendering ownership of the self. Mobilizing education is therefore a declaration of independence made practical.</w:t>
      </w:r>
    </w:p>
    <w:p>
      <w:pPr>
        <w:pStyle w:val="Heading1"/>
      </w:pPr>
      <w:r>
        <w:t>13  Measurement Pilots and Safeguards</w:t>
      </w:r>
    </w:p>
    <w:p>
      <w:r>
        <w:t>A monetary transformation should begin with bounded pilots, not national promises. Each pilot needs a baseline, comparison group where practical, public cost accounting, distribution analysis, and a stated stop rule. The question is whether the intervention increases output or capability enough to reduce unit costs and debt dependence.</w:t>
      </w:r>
    </w:p>
    <w:tbl>
      <w:tblPr>
        <w:tblW w:type="auto" w:w="0"/>
        <w:jc w:val="center"/>
        <w:tblLayout w:type="fixed"/>
        <w:tblLook w:firstColumn="1" w:firstRow="1" w:lastColumn="0" w:lastRow="0" w:noHBand="0" w:noVBand="1" w:val="04A0"/>
      </w:tblPr>
      <w:tblGrid>
        <w:gridCol w:w="3216"/>
        <w:gridCol w:w="3216"/>
        <w:gridCol w:w="3216"/>
      </w:tblGrid>
      <w:tr>
        <w:trPr>
          <w:cantSplit/>
        </w:trPr>
        <w:tc>
          <w:tcPr>
            <w:tcW w:type="dxa" w:w="1944"/>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Measure</w:t>
            </w:r>
          </w:p>
        </w:tc>
        <w:tc>
          <w:tcPr>
            <w:tcW w:type="dxa" w:w="3960"/>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What it reveals</w:t>
            </w:r>
          </w:p>
        </w:tc>
        <w:tc>
          <w:tcPr>
            <w:tcW w:type="dxa" w:w="3312"/>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Failure signal</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Unit cost</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Cost per completed home procedure credential or repair</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Subsidy rises while cost per unit does not fall</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Household surplus</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Income remaining after essentials and required debt service</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Nominal income rises but essential costs rise faster</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Productive capacity</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Verified output skills tools and available service volume</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Enrollment or spending rises without usable capacity</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Debt quality</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Share of borrowing tied to productive assets versus distress consumption</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High-cost consumer balances keep rising</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Ownership retention</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Assets and credentials still controlled by the individual</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Benefits disappear when a program or employer relationship ends</w:t>
            </w:r>
          </w:p>
        </w:tc>
      </w:tr>
      <w:tr>
        <w:trPr>
          <w:cantSplit/>
        </w:trPr>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Fiscal durability</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Long-run public cost under conservative assumptions</w:t>
            </w:r>
          </w:p>
        </w:tc>
        <w:tc>
          <w:tcPr>
            <w:tcW w:type="dxa" w:w="331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Pilot depends on permanent emergency finance</w:t>
            </w:r>
          </w:p>
        </w:tc>
      </w:tr>
    </w:tbl>
    <w:p>
      <w:pPr>
        <w:spacing w:after="40"/>
      </w:pPr>
    </w:p>
    <w:p>
      <w:r>
        <w:t>Safeguards must protect civil rights and prevent data systems from becoming tools of surveillance. A knowledge account belongs to the person. It should disclose only what the person authorizes, use open standards, allow correction, and prevent political scoring. Financial pilots must comply with lending, consumer protection, privacy, labor, and equal-access laws.</w:t>
      </w:r>
    </w:p>
    <w:p>
      <w:r>
        <w:t>The framework also requires monetary humility. A pilot may lower one cost while raising another. A new credit program may crowd out private lending. Rapid productivity gains may displace workers before new opportunities appear. Audits must measure these effects rather than treating criticism as opposition to independence.</w:t>
      </w:r>
    </w:p>
    <w:p>
      <w:pPr>
        <w:pStyle w:val="Heading1"/>
      </w:pPr>
      <w:r>
        <w:t>14  A Twenty Year Transition</w:t>
      </w:r>
    </w:p>
    <w:p>
      <w:pPr>
        <w:pStyle w:val="Heading2"/>
      </w:pPr>
      <w:r>
        <w:t>Years One Through Three</w:t>
      </w:r>
    </w:p>
    <w:p>
      <w:r>
        <w:t>Establish definitions, baselines, and local pilots. Map the unit costs of housing, energy, healthcare, education, transportation, and public procurement. Build portable technical credentials and connect them to tools, apprenticeships, and actual work. Publish results in plain language.</w:t>
      </w:r>
    </w:p>
    <w:p>
      <w:pPr>
        <w:pStyle w:val="Heading2"/>
      </w:pPr>
      <w:r>
        <w:t>Years Four Through Seven</w:t>
      </w:r>
    </w:p>
    <w:p>
      <w:r>
        <w:t>Expand only the pilots that demonstrate lower unit costs, higher verified capacity, stronger household surplus, and equal access. Create public benefit contract standards. Redirect existing subsidies toward supply and capability where evidence supports the change. Begin retiring failed programs instead of layering new programs on top of them.</w:t>
      </w:r>
    </w:p>
    <w:p>
      <w:pPr>
        <w:pStyle w:val="Heading2"/>
      </w:pPr>
      <w:r>
        <w:t>Years Eight Through Twelve</w:t>
      </w:r>
    </w:p>
    <w:p>
      <w:r>
        <w:t>Use verified cost reductions to reduce emergency borrowing and high-cost household debt. Build community reserves and maintenance capacity. Increase competition among providers that meet outcome standards. Coordinate fiscal planning with long-run demographic and infrastructure needs without directing Federal Reserve decisions.</w:t>
      </w:r>
    </w:p>
    <w:p>
      <w:pPr>
        <w:pStyle w:val="Heading2"/>
      </w:pPr>
      <w:r>
        <w:t>Years Thirteen Through Twenty</w:t>
      </w:r>
    </w:p>
    <w:p>
      <w:r>
        <w:t>If price stability, productivity, and financial resilience endure, allow public and private balance sheets to normalize gradually. Preserve liquidity backstops for genuine emergencies. Measure progress by purchasing power, debt quality, ownership, health, skill, and household surplus per person.</w:t>
      </w:r>
    </w:p>
    <w:p>
      <w:r>
        <w:t>The transition is intentionally slower than a political cycle. Monetary dependence developed over decades. It cannot be reversed by one interest-rate decision or one administration. The public must be able to see the ledger, challenge the assumptions, and replace methods that fail.</w:t>
      </w:r>
    </w:p>
    <w:p>
      <w:pPr>
        <w:pStyle w:val="Heading1"/>
      </w:pPr>
      <w:r>
        <w:t>Conclusion  The Signature of Independence</w:t>
      </w:r>
    </w:p>
    <w:p>
      <w:r>
        <w:t>The United States does not need to choose between unlimited monetary expansion and destructive contraction. It can pursue a third path in which productive capacity grows, recurring costs fall, households build surplus, and debt dependence declines. Under those conditions, monetary normalization becomes a consequence of strength rather than an instrument of punishment.</w:t>
      </w:r>
    </w:p>
    <w:p>
      <w:r>
        <w:t>The Purple Way does not ask people to wait for the Federal Reserve to create independence. It asks them to build the conditions that make repeated rescue less necessary. A skilled person can produce. An owner can choose. A family with surplus can withstand pressure. A community with technical capacity can repair what fails and build what is missing.</w:t>
      </w:r>
    </w:p>
    <w:p>
      <w:r>
        <w:t>Fiat money will continue to facilitate trade. The transformation is not the abolition of money. It is the restoration of proportion between financial claims and real human capability. Money should serve production and exchange. People should not exist merely to service expanding claims.</w:t>
      </w:r>
    </w:p>
    <w:p>
      <w:r>
        <w:t>We the educated people declare our independence through the disciplined use of knowledge. Technical skill is not a slogan. It is the ability to make, measure, maintain, and improve. Knowledge is the way we sign ourselves independent. Mobilizing education is how a free people renew that declaration in every generation.</w:t>
      </w:r>
    </w:p>
    <w:p>
      <w:pPr>
        <w:pStyle w:val="Heading1"/>
      </w:pPr>
      <w:r>
        <w:t>Glossary</w:t>
      </w:r>
    </w:p>
    <w:tbl>
      <w:tblPr>
        <w:tblW w:type="auto" w:w="0"/>
        <w:jc w:val="center"/>
        <w:tblLayout w:type="fixed"/>
        <w:tblLook w:firstColumn="1" w:firstRow="1" w:lastColumn="0" w:lastRow="0" w:noHBand="0" w:noVBand="1" w:val="04A0"/>
      </w:tblPr>
      <w:tblGrid>
        <w:gridCol w:w="4824"/>
        <w:gridCol w:w="4824"/>
      </w:tblGrid>
      <w:tr>
        <w:trPr>
          <w:cantSplit/>
        </w:trPr>
        <w:tc>
          <w:tcPr>
            <w:tcW w:type="dxa" w:w="2592"/>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Term</w:t>
            </w:r>
          </w:p>
        </w:tc>
        <w:tc>
          <w:tcPr>
            <w:tcW w:type="dxa" w:w="6624"/>
            <w:shd w:fill="243247"/>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9"/>
              </w:rPr>
              <w:t>Meaning</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Disinflation</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A slowing in the rate of inflation. Prices may continue rising, but at a lower rate.</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Fiat money</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Money accepted by law and convention that is not redeemable for a fixed amount of a commodity.</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Human capital</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Knowledge, health, skill, judgment, creativity, relationships, character, and productive ability held by people.</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Monetary base</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Currency in circulation plus reserve balances held by banks at the Federal Reserve.</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Monetary contraction</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A slowing or decline in a measure of money, credit, or central bank support.</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Monetary expansion</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An increase in money, credit, liquidity, or central bank accommodation through one or more channels.</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Natural contraction</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The Purple Way proposal for gradual reduction in debt and emergency monetary dependence arising from stronger household surplus and productive capacity.</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Per capita independence</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A measure of durable capability, ownership, purchasing power, and choice held by each person rather than inferred from national totals.</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Productive credit</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Credit tied to an asset or capability expected to expand output, lower unit costs, or create durable income.</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Productive contraction</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shd w:fill="F3F6FA"/>
          </w:tcPr>
          <w:p>
            <w:pPr>
              <w:spacing w:after="40"/>
            </w:pPr>
            <w:r>
              <w:rPr>
                <w:sz w:val="18"/>
              </w:rPr>
              <w:t>A transition in which unproductive debt and emergency balance-sheet support decline while useful production and financial resilience remain strong.</w:t>
            </w:r>
          </w:p>
        </w:tc>
      </w:tr>
      <w:tr>
        <w:trPr>
          <w:cantSplit/>
        </w:trPr>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Unit cost</w:t>
            </w:r>
          </w:p>
        </w:tc>
        <w:tc>
          <w:tcPr>
            <w:tcW w:type="dxa" w:w="66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40"/>
            </w:pPr>
            <w:r>
              <w:rPr>
                <w:sz w:val="18"/>
              </w:rPr>
              <w:t>The total cost required to deliver one completed unit of a good, service, or verified outcome.</w:t>
            </w:r>
          </w:p>
        </w:tc>
      </w:tr>
    </w:tbl>
    <w:p>
      <w:pPr>
        <w:spacing w:after="40"/>
      </w:pPr>
    </w:p>
    <w:p>
      <w:pPr>
        <w:pStyle w:val="Heading1"/>
      </w:pPr>
      <w:r>
        <w:t>Notes and Sources</w:t>
      </w:r>
    </w:p>
    <w:p>
      <w:pPr>
        <w:ind w:left="360" w:hanging="360"/>
      </w:pPr>
      <w:r>
        <w:t>1. Board of Governors of the Federal Reserve System. What is inflation and how does the Federal Reserve evaluate changes in the rate of inflation. https://www.federalreserve.gov/faqs/economy_14419.htm</w:t>
      </w:r>
    </w:p>
    <w:p>
      <w:pPr>
        <w:ind w:left="360" w:hanging="360"/>
      </w:pPr>
      <w:r>
        <w:t>2. Board of Governors of the Federal Reserve System. Money Stock Measures H 6. https://www.federalreserve.gov/releases/h6/current/</w:t>
      </w:r>
    </w:p>
    <w:p>
      <w:pPr>
        <w:ind w:left="360" w:hanging="360"/>
      </w:pPr>
      <w:r>
        <w:t>3. Board of Governors of the Federal Reserve System. Recent Balance Sheet Trends. https://www.federalreserve.gov/monetarypolicy/bst_recenttrends.htm</w:t>
      </w:r>
    </w:p>
    <w:p>
      <w:pPr>
        <w:ind w:left="360" w:hanging="360"/>
      </w:pPr>
      <w:r>
        <w:t>4. Board of Governors of the Federal Reserve System. Federal Reserves responses to the post Covid period. https://www.federalreserve.gov/econres/notes/feds-notes/the-federal-reserves-responses-to-the-post-covid-period-of-high-inflation-20240214.html</w:t>
      </w:r>
    </w:p>
    <w:p>
      <w:pPr>
        <w:ind w:left="360" w:hanging="360"/>
      </w:pPr>
      <w:r>
        <w:t>5. Federal Reserve History. The Great Inflation. https://www.federalreservehistory.org/essays/great-inflation</w:t>
      </w:r>
    </w:p>
    <w:p>
      <w:pPr>
        <w:ind w:left="360" w:hanging="360"/>
      </w:pPr>
      <w:r>
        <w:t>6. Federal Reserve History. The Great Recession and Its Aftermath. https://www.federalreservehistory.org/essays/great-recession-and-its-aftermath</w:t>
      </w:r>
    </w:p>
    <w:p>
      <w:pPr>
        <w:ind w:left="360" w:hanging="360"/>
      </w:pPr>
      <w:r>
        <w:t>7. Federal Reserve History. The Treasury Federal Reserve Accord. https://www.federalreservehistory.org/essays/treasury-fed-accord</w:t>
      </w:r>
    </w:p>
    <w:p>
      <w:pPr>
        <w:ind w:left="360" w:hanging="360"/>
      </w:pPr>
      <w:r>
        <w:t>8. Federal Reserve History. The Federal Reserve response to COVID 19. https://www.federalreservehistory.org/essays/feds-response-to-covid19</w:t>
      </w:r>
    </w:p>
    <w:p>
      <w:pPr>
        <w:ind w:left="360" w:hanging="360"/>
      </w:pPr>
      <w:r>
        <w:t>9. United States Bureau of Labor Statistics. Consumer Price Index data and inflation calculator. https://www.bls.gov/cpi/ and https://www.bls.gov/data/inflation_calculator.htm</w:t>
      </w:r>
    </w:p>
    <w:p>
      <w:pPr>
        <w:ind w:left="360" w:hanging="360"/>
      </w:pPr>
      <w:r>
        <w:t>10. National Archives. Declaration of Independence. https://www.archives.gov/founding-docs/declaration-transcript</w:t>
      </w:r>
    </w:p>
    <w:p>
      <w:pPr>
        <w:ind w:left="360" w:hanging="360"/>
      </w:pPr>
      <w:r>
        <w:t>11. National Archives. Original GI Bill of Rights and historical summary. https://www.archives.gov/press/press-releases/2014/nr14-78.html</w:t>
      </w:r>
    </w:p>
    <w:p>
      <w:pPr>
        <w:ind w:left="360" w:hanging="360"/>
      </w:pPr>
      <w:r>
        <w:t>12. National Archives Pieces of History. On display GI Bill of Rights. https://prologue.blogs.archives.gov/2014/06/09/on-display-gi-bill-of-rights/</w:t>
      </w:r>
    </w:p>
    <w:p>
      <w:pPr>
        <w:ind w:left="360" w:hanging="360"/>
      </w:pPr>
      <w:r>
        <w:t>13. Federal Deposit Insurance Corporation. A Brief History of Deposit Insurance in the United States. https://www.fdic.gov/bank/historical/brief/</w:t>
      </w:r>
    </w:p>
    <w:p>
      <w:pPr>
        <w:ind w:left="360" w:hanging="360"/>
      </w:pPr>
      <w:r>
        <w:t>14. United States Department of the Treasury. Fiscal Data. https://fiscaldata.treasury.gov/</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The Productive Dollar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Quote">
    <w:name w:val="Book Quote"/>
    <w:basedOn w:val="Normal"/>
    <w:pPr>
      <w:spacing w:before="200" w:after="200"/>
      <w:ind w:left="792" w:right="792"/>
    </w:pPr>
    <w:rPr>
      <w:rFonts w:ascii="Aptos" w:hAnsi="Aptos"/>
      <w: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Productive Dollar</dc:title>
  <dc:subject>Monetary expansion productive contraction and independence through human capital</dc:subject>
  <dc:creator>Rustin Penland</dc:creator>
  <cp:keywords>The Purple Way, monetary expansion, monetary contraction, productive credit, human capital, independence</cp:keywords>
  <dc:description>generated by python-docx</dc:description>
  <cp:lastModifiedBy/>
  <cp:revision>1</cp:revision>
  <dcterms:created xsi:type="dcterms:W3CDTF">2013-12-23T23:15:00Z</dcterms:created>
  <dcterms:modified xsi:type="dcterms:W3CDTF">2013-12-23T23:15:00Z</dcterms:modified>
  <cp:category/>
</cp:coreProperties>
</file>